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227E39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227E39">
        <w:rPr>
          <w:rFonts w:ascii="Arial Narrow" w:hAnsi="Arial Narrow"/>
          <w:b/>
        </w:rPr>
        <w:t xml:space="preserve"> pro část 6 veřejné zakázky</w:t>
      </w:r>
    </w:p>
    <w:p w:rsidR="00273A15" w:rsidRPr="00273A15" w:rsidRDefault="00B53F4C" w:rsidP="00F004FF">
      <w:pPr>
        <w:spacing w:after="120" w:line="240" w:lineRule="auto"/>
        <w:rPr>
          <w:rFonts w:ascii="Arial Narrow" w:hAnsi="Arial Narrow"/>
          <w:b/>
          <w:u w:val="single"/>
        </w:rPr>
      </w:pPr>
      <w:bookmarkStart w:id="0" w:name="_GoBack"/>
      <w:bookmarkEnd w:id="0"/>
      <w:r>
        <w:rPr>
          <w:rFonts w:ascii="Arial Narrow" w:hAnsi="Arial Narrow"/>
          <w:b/>
          <w:u w:val="single"/>
        </w:rPr>
        <w:t>Pacientský monitor</w:t>
      </w:r>
    </w:p>
    <w:p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Pr="00273A15">
        <w:rPr>
          <w:rFonts w:ascii="Arial Narrow" w:hAnsi="Arial Narrow"/>
        </w:rPr>
        <w:t xml:space="preserve">1 </w:t>
      </w:r>
    </w:p>
    <w:p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:rsidR="00D86806" w:rsidRDefault="00B53F4C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Dotykový monitor s minimálním rozlišením 1024 x 600 bodů</w:t>
      </w:r>
    </w:p>
    <w:p w:rsidR="00B53F4C" w:rsidRDefault="00B53F4C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Maximální hmotnost 3 kg</w:t>
      </w:r>
    </w:p>
    <w:p w:rsidR="00B53F4C" w:rsidRDefault="00B53F4C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Možnost připojení externí obrazovky DVI s rozlišením 1920 x 1080</w:t>
      </w:r>
    </w:p>
    <w:p w:rsidR="00B53F4C" w:rsidRDefault="00B53F4C" w:rsidP="00D8680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Standardní konfigurace</w:t>
      </w:r>
    </w:p>
    <w:p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EKG 3/5/12 svodů</w:t>
      </w:r>
    </w:p>
    <w:p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Dýchání</w:t>
      </w:r>
    </w:p>
    <w:p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SpO2</w:t>
      </w:r>
    </w:p>
    <w:p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NIBP</w:t>
      </w:r>
    </w:p>
    <w:p w:rsidR="00B53F4C" w:rsidRDefault="00B53F4C" w:rsidP="00B53F4C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2 teplotní kanály</w:t>
      </w:r>
    </w:p>
    <w:p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Rozpoznání až 27 arytmií</w:t>
      </w:r>
    </w:p>
    <w:p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Paměť pro alarmy a další související průběhy minimálně 3 000 událostí</w:t>
      </w:r>
    </w:p>
    <w:p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Indikátor napájení ze sítě a baterie na předním panelu monitoru</w:t>
      </w:r>
    </w:p>
    <w:p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Provoz přes kabelovou nebo bezdrátovou centrální monitorovací síť</w:t>
      </w:r>
    </w:p>
    <w:p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Obrazovku lze přizpůsobit potřebám uživatele</w:t>
      </w:r>
    </w:p>
    <w:p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V monitoru je zabudován funkční úložný prostor pro příslušenství</w:t>
      </w:r>
    </w:p>
    <w:p w:rsidR="00B53F4C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Maximální tlak v manžetě NIBP je 300 </w:t>
      </w:r>
      <w:proofErr w:type="spellStart"/>
      <w:r>
        <w:rPr>
          <w:rFonts w:ascii="Arial Narrow" w:hAnsi="Arial Narrow"/>
        </w:rPr>
        <w:t>mmHg</w:t>
      </w:r>
      <w:proofErr w:type="spellEnd"/>
    </w:p>
    <w:p w:rsidR="00B53F4C" w:rsidRPr="00D86806" w:rsidRDefault="00B53F4C" w:rsidP="00B53F4C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Měření SpO2 v rozsahu 0 až 100 %</w:t>
      </w:r>
    </w:p>
    <w:p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sectPr w:rsidR="00F0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227E39"/>
    <w:rsid w:val="00273A15"/>
    <w:rsid w:val="002F2C67"/>
    <w:rsid w:val="006B26B4"/>
    <w:rsid w:val="009B2B8E"/>
    <w:rsid w:val="009E5882"/>
    <w:rsid w:val="00A6068F"/>
    <w:rsid w:val="00B53F4C"/>
    <w:rsid w:val="00BE5EDA"/>
    <w:rsid w:val="00CA5F9D"/>
    <w:rsid w:val="00D43AB0"/>
    <w:rsid w:val="00D86806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4343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Lucie Fialová</cp:lastModifiedBy>
  <cp:revision>10</cp:revision>
  <dcterms:created xsi:type="dcterms:W3CDTF">2023-10-18T06:19:00Z</dcterms:created>
  <dcterms:modified xsi:type="dcterms:W3CDTF">2024-09-05T06:03:00Z</dcterms:modified>
</cp:coreProperties>
</file>